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2B" w:rsidRPr="00E67148" w:rsidRDefault="00060781" w:rsidP="00F837F7">
      <w:pPr>
        <w:ind w:firstLine="708"/>
        <w:rPr>
          <w:sz w:val="24"/>
          <w:szCs w:val="24"/>
        </w:rPr>
      </w:pPr>
      <w:r w:rsidRPr="00E67148">
        <w:rPr>
          <w:sz w:val="24"/>
          <w:szCs w:val="24"/>
        </w:rPr>
        <w:t xml:space="preserve">SGK kapsamındaki kişilerin TEB üyesi eczanelerden ilaç teminine ilişkin </w:t>
      </w:r>
      <w:r w:rsidR="00F837F7" w:rsidRPr="00E67148">
        <w:rPr>
          <w:sz w:val="24"/>
          <w:szCs w:val="24"/>
        </w:rPr>
        <w:t>protokolün ilgili hükümlerine Eczacılarımızın dikkat etmesi rica olunur.</w:t>
      </w:r>
    </w:p>
    <w:p w:rsidR="00F837F7" w:rsidRPr="00E67148" w:rsidRDefault="00F837F7">
      <w:pPr>
        <w:rPr>
          <w:sz w:val="24"/>
          <w:szCs w:val="24"/>
        </w:rPr>
      </w:pPr>
      <w:r w:rsidRPr="00E67148">
        <w:rPr>
          <w:sz w:val="24"/>
          <w:szCs w:val="24"/>
        </w:rPr>
        <w:tab/>
        <w:t xml:space="preserve">Limitini dolduran eczaneler ilgili reçeteleri hasta mağduriyeti oluşmaması için limiti dolmamış en yakın eczaneyi söylemek kaydıyla hastayı bilgilendirir. </w:t>
      </w:r>
    </w:p>
    <w:p w:rsidR="00F837F7" w:rsidRPr="00E67148" w:rsidRDefault="00F837F7">
      <w:pPr>
        <w:rPr>
          <w:sz w:val="24"/>
          <w:szCs w:val="24"/>
        </w:rPr>
      </w:pPr>
      <w:r w:rsidRPr="00E67148">
        <w:rPr>
          <w:sz w:val="24"/>
          <w:szCs w:val="24"/>
        </w:rPr>
        <w:tab/>
        <w:t xml:space="preserve">Eczanelerimiz daha önce yaptığımız uyarılara rağmen reçetelerini sisteme günlük kayıt etmedikleri için limitlerini kontrol etmemekte ve limit aşımı yapmaktadırlar. Yönetim Kurulumuz bu tür aşımları </w:t>
      </w:r>
      <w:proofErr w:type="spellStart"/>
      <w:r w:rsidRPr="00E67148">
        <w:rPr>
          <w:sz w:val="24"/>
          <w:szCs w:val="24"/>
        </w:rPr>
        <w:t>Farmainbox</w:t>
      </w:r>
      <w:proofErr w:type="spellEnd"/>
      <w:r w:rsidRPr="00E67148">
        <w:rPr>
          <w:sz w:val="24"/>
          <w:szCs w:val="24"/>
        </w:rPr>
        <w:t xml:space="preserve"> sistemine kayıt etmemektedir.</w:t>
      </w:r>
    </w:p>
    <w:p w:rsidR="00F837F7" w:rsidRPr="00E67148" w:rsidRDefault="00F837F7">
      <w:pPr>
        <w:rPr>
          <w:sz w:val="24"/>
          <w:szCs w:val="24"/>
        </w:rPr>
      </w:pPr>
      <w:r w:rsidRPr="00E67148">
        <w:rPr>
          <w:sz w:val="24"/>
          <w:szCs w:val="24"/>
        </w:rPr>
        <w:tab/>
        <w:t>Sıralı dağıtıma tabi ilaçların sırası gelmeyen eczane tarafından kurumlar, hekimler, diğer sağlık kurum ve kuruluşları ve 3. Şahıslar ile açık veya gizli işbirliğiyle alınıp stok yapılarak kendine hasta gönderilmesine yönelik girişimlerin tespiti halinde protokol ve etik olarak işlem yapılacaktır.</w:t>
      </w:r>
    </w:p>
    <w:p w:rsidR="00F837F7" w:rsidRPr="00E67148" w:rsidRDefault="00F837F7">
      <w:pPr>
        <w:rPr>
          <w:sz w:val="24"/>
          <w:szCs w:val="24"/>
        </w:rPr>
      </w:pPr>
      <w:r w:rsidRPr="00E67148">
        <w:rPr>
          <w:sz w:val="24"/>
          <w:szCs w:val="24"/>
        </w:rPr>
        <w:tab/>
        <w:t>Nöbetlerde alışkanlık yaratırcasına sürekli aynı grupların karşılandığının tespitinde SGK kapsamındaki kişilerin TEB Üyesi Eczanelerden İlaç Teminine ilişkin Protokol’ün 3</w:t>
      </w:r>
      <w:r w:rsidR="003E4310">
        <w:rPr>
          <w:sz w:val="24"/>
          <w:szCs w:val="24"/>
        </w:rPr>
        <w:t>.</w:t>
      </w:r>
      <w:bookmarkStart w:id="0" w:name="_GoBack"/>
      <w:bookmarkEnd w:id="0"/>
      <w:r w:rsidRPr="00E67148">
        <w:rPr>
          <w:sz w:val="24"/>
          <w:szCs w:val="24"/>
        </w:rPr>
        <w:t>7. Maddesi gereğince işlem yapılarak konu ile ilgili savunması alınacaktır.</w:t>
      </w:r>
    </w:p>
    <w:p w:rsidR="00F837F7" w:rsidRPr="00E67148" w:rsidRDefault="00F837F7">
      <w:pPr>
        <w:rPr>
          <w:sz w:val="24"/>
          <w:szCs w:val="24"/>
        </w:rPr>
      </w:pPr>
      <w:r w:rsidRPr="00E67148">
        <w:rPr>
          <w:sz w:val="24"/>
          <w:szCs w:val="24"/>
        </w:rPr>
        <w:tab/>
        <w:t xml:space="preserve">Sıralı dağıtıma tabi reçeteler eczacı ve eczane personeli ile akrabaları da </w:t>
      </w:r>
      <w:proofErr w:type="gramStart"/>
      <w:r w:rsidRPr="00E67148">
        <w:rPr>
          <w:sz w:val="24"/>
          <w:szCs w:val="24"/>
        </w:rPr>
        <w:t>dahil</w:t>
      </w:r>
      <w:proofErr w:type="gramEnd"/>
      <w:r w:rsidRPr="00E67148">
        <w:rPr>
          <w:sz w:val="24"/>
          <w:szCs w:val="24"/>
        </w:rPr>
        <w:t xml:space="preserve"> olmak üzere reçete sıradaki eczane tarafından karşıla</w:t>
      </w:r>
      <w:r w:rsidR="00E90E34">
        <w:rPr>
          <w:sz w:val="24"/>
          <w:szCs w:val="24"/>
        </w:rPr>
        <w:t>na</w:t>
      </w:r>
      <w:r w:rsidRPr="00E67148">
        <w:rPr>
          <w:sz w:val="24"/>
          <w:szCs w:val="24"/>
        </w:rPr>
        <w:t>caktır.</w:t>
      </w:r>
    </w:p>
    <w:p w:rsidR="0023646A" w:rsidRPr="00E67148" w:rsidRDefault="00E90E34">
      <w:pPr>
        <w:rPr>
          <w:sz w:val="24"/>
          <w:szCs w:val="24"/>
        </w:rPr>
      </w:pPr>
      <w:r>
        <w:rPr>
          <w:sz w:val="24"/>
          <w:szCs w:val="24"/>
        </w:rPr>
        <w:tab/>
        <w:t>SGK Kapmasındaki kişilerin TEB</w:t>
      </w:r>
      <w:r w:rsidR="0023646A" w:rsidRPr="00E67148">
        <w:rPr>
          <w:sz w:val="24"/>
          <w:szCs w:val="24"/>
        </w:rPr>
        <w:t xml:space="preserve"> üyesi Eczanelerden İlaç Teminine İlişkin Protokolün </w:t>
      </w:r>
      <w:proofErr w:type="gramStart"/>
      <w:r w:rsidR="0023646A" w:rsidRPr="00E67148">
        <w:rPr>
          <w:sz w:val="24"/>
          <w:szCs w:val="24"/>
        </w:rPr>
        <w:t>3.3</w:t>
      </w:r>
      <w:proofErr w:type="gramEnd"/>
      <w:r w:rsidR="0023646A" w:rsidRPr="00E67148">
        <w:rPr>
          <w:sz w:val="24"/>
          <w:szCs w:val="24"/>
        </w:rPr>
        <w:t>. Reçete iadesi maddesinin reçete arkasındaki Bölge Eczacı Odası koordinasyonunda dönüşümlü karşılanan reçetelerde oda onayının bulunmaması reçete iade</w:t>
      </w:r>
      <w:r w:rsidR="00D20CE9">
        <w:rPr>
          <w:sz w:val="24"/>
          <w:szCs w:val="24"/>
        </w:rPr>
        <w:t xml:space="preserve"> nedenleri arasında yer alsa da</w:t>
      </w:r>
      <w:r w:rsidR="0023646A" w:rsidRPr="00E67148">
        <w:rPr>
          <w:sz w:val="24"/>
          <w:szCs w:val="24"/>
        </w:rPr>
        <w:t xml:space="preserve"> </w:t>
      </w:r>
      <w:proofErr w:type="spellStart"/>
      <w:r w:rsidR="0023646A" w:rsidRPr="00E67148">
        <w:rPr>
          <w:sz w:val="24"/>
          <w:szCs w:val="24"/>
        </w:rPr>
        <w:t>farmainbox</w:t>
      </w:r>
      <w:proofErr w:type="spellEnd"/>
      <w:r w:rsidR="0023646A" w:rsidRPr="00E67148">
        <w:rPr>
          <w:sz w:val="24"/>
          <w:szCs w:val="24"/>
        </w:rPr>
        <w:t xml:space="preserve"> kotası bahsi geçen ayda dolu ise odamız tarafından geriye dönük işlem yapılmamaktadır.</w:t>
      </w:r>
    </w:p>
    <w:sectPr w:rsidR="0023646A" w:rsidRPr="00E67148" w:rsidSect="00032D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0781"/>
    <w:rsid w:val="00032D37"/>
    <w:rsid w:val="00060781"/>
    <w:rsid w:val="0023646A"/>
    <w:rsid w:val="003E4310"/>
    <w:rsid w:val="005B402B"/>
    <w:rsid w:val="00785699"/>
    <w:rsid w:val="00A1524D"/>
    <w:rsid w:val="00AD7FD9"/>
    <w:rsid w:val="00D20CE9"/>
    <w:rsid w:val="00E67148"/>
    <w:rsid w:val="00E90E34"/>
    <w:rsid w:val="00F63878"/>
    <w:rsid w:val="00F837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D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ebru</cp:lastModifiedBy>
  <cp:revision>3</cp:revision>
  <dcterms:created xsi:type="dcterms:W3CDTF">2019-01-31T13:27:00Z</dcterms:created>
  <dcterms:modified xsi:type="dcterms:W3CDTF">2019-01-31T13:28:00Z</dcterms:modified>
</cp:coreProperties>
</file>